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E6" w:rsidRDefault="00B43DE6" w:rsidP="00B43DE6">
      <w:pPr>
        <w:pStyle w:val="a3"/>
        <w:shd w:val="clear" w:color="auto" w:fill="FFFFFF"/>
        <w:spacing w:before="163" w:beforeAutospacing="0" w:after="163" w:afterAutospacing="0" w:line="261" w:lineRule="atLeast"/>
        <w:jc w:val="center"/>
        <w:rPr>
          <w:color w:val="303F50"/>
          <w:sz w:val="20"/>
          <w:szCs w:val="20"/>
        </w:rPr>
      </w:pPr>
      <w:r>
        <w:rPr>
          <w:color w:val="303F50"/>
          <w:sz w:val="20"/>
          <w:szCs w:val="20"/>
        </w:rPr>
        <w:t>Решение</w:t>
      </w:r>
    </w:p>
    <w:p w:rsidR="00B43DE6" w:rsidRDefault="00B43DE6" w:rsidP="00B43DE6">
      <w:pPr>
        <w:pStyle w:val="a3"/>
        <w:shd w:val="clear" w:color="auto" w:fill="FFFFFF"/>
        <w:spacing w:before="163" w:beforeAutospacing="0" w:after="163" w:afterAutospacing="0" w:line="261" w:lineRule="atLeast"/>
        <w:jc w:val="center"/>
        <w:rPr>
          <w:color w:val="303F50"/>
          <w:sz w:val="20"/>
          <w:szCs w:val="20"/>
        </w:rPr>
      </w:pPr>
      <w:r>
        <w:rPr>
          <w:color w:val="303F50"/>
          <w:sz w:val="20"/>
          <w:szCs w:val="20"/>
        </w:rPr>
        <w:br/>
      </w:r>
      <w:r>
        <w:rPr>
          <w:rStyle w:val="a4"/>
          <w:color w:val="303F50"/>
          <w:sz w:val="20"/>
          <w:szCs w:val="20"/>
        </w:rPr>
        <w:t>Совета Адвокатской Палаты Республики Ингушетия</w:t>
      </w:r>
    </w:p>
    <w:p w:rsidR="00B43DE6" w:rsidRDefault="00B43DE6" w:rsidP="00B43DE6">
      <w:pPr>
        <w:pStyle w:val="a3"/>
        <w:shd w:val="clear" w:color="auto" w:fill="FFFFFF"/>
        <w:spacing w:before="163" w:beforeAutospacing="0" w:after="163" w:afterAutospacing="0" w:line="261" w:lineRule="atLeast"/>
        <w:jc w:val="both"/>
        <w:rPr>
          <w:color w:val="303F50"/>
          <w:sz w:val="20"/>
          <w:szCs w:val="20"/>
        </w:rPr>
      </w:pPr>
      <w:r>
        <w:rPr>
          <w:color w:val="303F50"/>
          <w:sz w:val="20"/>
          <w:szCs w:val="20"/>
        </w:rPr>
        <w:br/>
        <w:t>«Об упорядочении работы и недопущения отложения без уважительных</w:t>
      </w:r>
      <w:r>
        <w:rPr>
          <w:color w:val="303F50"/>
          <w:sz w:val="20"/>
          <w:szCs w:val="20"/>
        </w:rPr>
        <w:br/>
        <w:t>причин судебных процессов, срыва следственных действий»</w:t>
      </w:r>
      <w:r>
        <w:rPr>
          <w:color w:val="303F50"/>
          <w:sz w:val="20"/>
          <w:szCs w:val="20"/>
        </w:rPr>
        <w:br/>
        <w:t>20 декабря 2013г. г</w:t>
      </w:r>
      <w:proofErr w:type="gramStart"/>
      <w:r>
        <w:rPr>
          <w:color w:val="303F50"/>
          <w:sz w:val="20"/>
          <w:szCs w:val="20"/>
        </w:rPr>
        <w:t>.Н</w:t>
      </w:r>
      <w:proofErr w:type="gramEnd"/>
      <w:r>
        <w:rPr>
          <w:color w:val="303F50"/>
          <w:sz w:val="20"/>
          <w:szCs w:val="20"/>
        </w:rPr>
        <w:t>азрань</w:t>
      </w:r>
      <w:r>
        <w:rPr>
          <w:color w:val="303F50"/>
          <w:sz w:val="20"/>
          <w:szCs w:val="20"/>
        </w:rPr>
        <w:br/>
        <w:t>В целях упорядочения работы и недопущения отложения без уважительных причин судебных процессов, срыва без уважительных причин отдельных следственных действий, руководствуясь ст. 31 ФЗ «Об адвокатской деятельности адвокатуре в РФ», требованиями ст. 14 Кодекса профессиональной этики адвоката, обязать адвокатов, включенных в реестр адвокатов Республики Ингушетия, руководствоваться в своей деятельности следующими правилами:</w:t>
      </w:r>
      <w:r>
        <w:rPr>
          <w:color w:val="303F50"/>
          <w:sz w:val="20"/>
          <w:szCs w:val="20"/>
        </w:rPr>
        <w:br/>
        <w:t xml:space="preserve">1. </w:t>
      </w:r>
      <w:proofErr w:type="gramStart"/>
      <w:r>
        <w:rPr>
          <w:color w:val="303F50"/>
          <w:sz w:val="20"/>
          <w:szCs w:val="20"/>
        </w:rPr>
        <w:t>В случае невозможности явки адвоката в судебное заседание или на следственное действие (занятость в другом процессе, болезнь и т.д.), а также при намерении ходатайствовать о назначении другого времени проведения судебного заседания или следственного действия, адвокат обязан незамедлительно и заблаговременно поставить об этом в известность:</w:t>
      </w:r>
      <w:r>
        <w:rPr>
          <w:color w:val="303F50"/>
          <w:sz w:val="20"/>
          <w:szCs w:val="20"/>
        </w:rPr>
        <w:br/>
        <w:t>- председательствующего по делу, либо следователя (дознавателя),</w:t>
      </w:r>
      <w:r>
        <w:rPr>
          <w:color w:val="303F50"/>
          <w:sz w:val="20"/>
          <w:szCs w:val="20"/>
        </w:rPr>
        <w:br/>
        <w:t>- иных адвокатов, участвующих в процессе</w:t>
      </w:r>
      <w:r>
        <w:rPr>
          <w:color w:val="303F50"/>
          <w:sz w:val="20"/>
          <w:szCs w:val="20"/>
        </w:rPr>
        <w:br/>
        <w:t>и принимать меры к</w:t>
      </w:r>
      <w:proofErr w:type="gramEnd"/>
      <w:r>
        <w:rPr>
          <w:color w:val="303F50"/>
          <w:sz w:val="20"/>
          <w:szCs w:val="20"/>
        </w:rPr>
        <w:t xml:space="preserve"> согласованию с участниками процесса взаимоприемлемого времени судебного заседания или следственного действия.</w:t>
      </w:r>
      <w:r>
        <w:rPr>
          <w:color w:val="303F50"/>
          <w:sz w:val="20"/>
          <w:szCs w:val="20"/>
        </w:rPr>
        <w:br/>
        <w:t>2. Сообщив о невозможности участия в деле, адвокат обязан направить Председательствующему в процессе, либо должностному лицу, производящему предварительное следствие (дознание) документ, подтверждающий невозможность его явки в процесс (на следственное действие).</w:t>
      </w:r>
      <w:r>
        <w:rPr>
          <w:color w:val="303F50"/>
          <w:sz w:val="20"/>
          <w:szCs w:val="20"/>
        </w:rPr>
        <w:br/>
        <w:t>3. К адвокатам, виновным в срывах по неуважительным причинам судебных процессов, а также отдельных следственных действий (предварительное следствие, дознание), а равно не выполняющих требования настоящего решения, применять соответствующие меры дисциплинарной ответственности.</w:t>
      </w:r>
      <w:r>
        <w:rPr>
          <w:color w:val="303F50"/>
          <w:sz w:val="20"/>
          <w:szCs w:val="20"/>
        </w:rPr>
        <w:br/>
        <w:t>4. В том случае, если адвокат, участвующий в уголовном деле, по каким бы то ни было причинам перестает оказывать юридическую помощь подзащитному (расторжение соглашения, отказ от адвоката, принятие соответствующего решения лицом, в производстве которого находится дело, срыва судебного заседания или следственного действия без уважительных причин</w:t>
      </w:r>
      <w:proofErr w:type="gramStart"/>
      <w:r>
        <w:rPr>
          <w:color w:val="303F50"/>
          <w:sz w:val="20"/>
          <w:szCs w:val="20"/>
        </w:rPr>
        <w:t xml:space="preserve"> )</w:t>
      </w:r>
      <w:proofErr w:type="gramEnd"/>
      <w:r>
        <w:rPr>
          <w:color w:val="303F50"/>
          <w:sz w:val="20"/>
          <w:szCs w:val="20"/>
        </w:rPr>
        <w:t>, а подзащитный не заключил соглашение с другим адвокатом самостоятельно при наличии постановления суда, органа предварительного следствия и дознания, обязанность назначения нового адвоката возлагается на Совет адвокатской палаты.</w:t>
      </w:r>
      <w:r>
        <w:rPr>
          <w:color w:val="303F50"/>
          <w:sz w:val="20"/>
          <w:szCs w:val="20"/>
        </w:rPr>
        <w:br/>
        <w:t>Президент Адвокатской палаты РИ</w:t>
      </w:r>
    </w:p>
    <w:p w:rsidR="000F7F34" w:rsidRDefault="000F7F34"/>
    <w:sectPr w:rsidR="000F7F34" w:rsidSect="000F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3DE6"/>
    <w:rsid w:val="000F7F34"/>
    <w:rsid w:val="00B4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D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HonorLaw7</dc:creator>
  <cp:lastModifiedBy>HonorLaw7</cp:lastModifiedBy>
  <cp:revision>1</cp:revision>
  <dcterms:created xsi:type="dcterms:W3CDTF">2020-09-21T13:30:00Z</dcterms:created>
  <dcterms:modified xsi:type="dcterms:W3CDTF">2020-09-21T13:31:00Z</dcterms:modified>
</cp:coreProperties>
</file>