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E4" w:rsidRDefault="004D48E4" w:rsidP="004D48E4">
      <w:pPr>
        <w:pStyle w:val="a3"/>
        <w:shd w:val="clear" w:color="auto" w:fill="FFFFFF"/>
        <w:spacing w:before="163" w:beforeAutospacing="0" w:after="163" w:afterAutospacing="0" w:line="261" w:lineRule="atLeast"/>
        <w:jc w:val="center"/>
        <w:rPr>
          <w:color w:val="303F50"/>
          <w:sz w:val="20"/>
          <w:szCs w:val="20"/>
        </w:rPr>
      </w:pPr>
      <w:r>
        <w:rPr>
          <w:rStyle w:val="a4"/>
          <w:color w:val="303F50"/>
          <w:sz w:val="20"/>
          <w:szCs w:val="20"/>
        </w:rPr>
        <w:t>РЕШЕНИЕ</w:t>
      </w:r>
      <w:r>
        <w:rPr>
          <w:color w:val="303F50"/>
          <w:sz w:val="20"/>
          <w:szCs w:val="20"/>
        </w:rPr>
        <w:br/>
      </w:r>
      <w:r>
        <w:rPr>
          <w:rStyle w:val="a4"/>
          <w:color w:val="303F50"/>
          <w:sz w:val="20"/>
          <w:szCs w:val="20"/>
        </w:rPr>
        <w:t>Совета Адвокатской палаты Республики Ингушетия</w:t>
      </w:r>
    </w:p>
    <w:p w:rsidR="004D48E4" w:rsidRDefault="004D48E4" w:rsidP="004D48E4">
      <w:pPr>
        <w:pStyle w:val="a3"/>
        <w:shd w:val="clear" w:color="auto" w:fill="FFFFFF"/>
        <w:spacing w:before="163" w:beforeAutospacing="0" w:after="163" w:afterAutospacing="0" w:line="261" w:lineRule="atLeast"/>
        <w:jc w:val="center"/>
        <w:rPr>
          <w:color w:val="303F50"/>
          <w:sz w:val="20"/>
          <w:szCs w:val="20"/>
        </w:rPr>
      </w:pPr>
      <w:r>
        <w:rPr>
          <w:rStyle w:val="a4"/>
          <w:color w:val="303F50"/>
          <w:sz w:val="20"/>
          <w:szCs w:val="20"/>
        </w:rPr>
        <w:t xml:space="preserve">29 января 2010 года </w:t>
      </w:r>
      <w:proofErr w:type="gramStart"/>
      <w:r>
        <w:rPr>
          <w:rStyle w:val="a4"/>
          <w:color w:val="303F50"/>
          <w:sz w:val="20"/>
          <w:szCs w:val="20"/>
        </w:rPr>
        <w:t>г</w:t>
      </w:r>
      <w:proofErr w:type="gramEnd"/>
      <w:r>
        <w:rPr>
          <w:rStyle w:val="a4"/>
          <w:color w:val="303F50"/>
          <w:sz w:val="20"/>
          <w:szCs w:val="20"/>
        </w:rPr>
        <w:t>. Назрань</w:t>
      </w:r>
    </w:p>
    <w:p w:rsidR="004D48E4" w:rsidRDefault="004D48E4" w:rsidP="004D48E4">
      <w:pPr>
        <w:pStyle w:val="a3"/>
        <w:shd w:val="clear" w:color="auto" w:fill="FFFFFF"/>
        <w:spacing w:before="163" w:beforeAutospacing="0" w:after="163" w:afterAutospacing="0" w:line="261" w:lineRule="atLeast"/>
        <w:jc w:val="both"/>
        <w:rPr>
          <w:color w:val="303F50"/>
          <w:sz w:val="20"/>
          <w:szCs w:val="20"/>
        </w:rPr>
      </w:pPr>
      <w:r>
        <w:rPr>
          <w:color w:val="303F50"/>
          <w:sz w:val="20"/>
          <w:szCs w:val="20"/>
        </w:rPr>
        <w:t>МЕТОДИЧЕСКИЕ РЕКОМЕНДАЦИИ</w:t>
      </w:r>
      <w:r>
        <w:rPr>
          <w:color w:val="303F50"/>
          <w:sz w:val="20"/>
          <w:szCs w:val="20"/>
        </w:rPr>
        <w:br/>
        <w:t>ПО ВЕДЕНИЮ АДВОКАТСКОГО ПРОИЗВОДСТВА</w:t>
      </w:r>
    </w:p>
    <w:p w:rsidR="004D48E4" w:rsidRDefault="004D48E4" w:rsidP="004D48E4">
      <w:pPr>
        <w:pStyle w:val="a3"/>
        <w:shd w:val="clear" w:color="auto" w:fill="FFFFFF"/>
        <w:spacing w:before="163" w:beforeAutospacing="0" w:after="163" w:afterAutospacing="0" w:line="261" w:lineRule="atLeast"/>
        <w:jc w:val="both"/>
        <w:rPr>
          <w:color w:val="303F50"/>
          <w:sz w:val="20"/>
          <w:szCs w:val="20"/>
        </w:rPr>
      </w:pPr>
      <w:r>
        <w:rPr>
          <w:color w:val="303F50"/>
          <w:sz w:val="20"/>
          <w:szCs w:val="20"/>
        </w:rPr>
        <w:t>1. Федеральный закон «Об адвокатской деятельности и адвокатуре в РФ» от 31.05.2002 г. № 63-ФЗ не содержит обязательного требования к адвокату о необходимости ведения адвокатского производства (термины «адвокатское досье» и «производство адвоката» используются как синонимы). В то же время в пункте 3 статьи 4 Кодекса профессиональной этики адвоката указывает на обязанность адвоката соблюдать сложившиеся в адвокатуре обычаи и традиции. В этой связи следует сослаться на позицию российской присяжной адвокатуры, в соответствии с которой допущение беспорядка в канцелярии присяжного поверенного признавалось нарушением профессиональных обязанностей.</w:t>
      </w:r>
      <w:r>
        <w:rPr>
          <w:color w:val="303F50"/>
          <w:sz w:val="20"/>
          <w:szCs w:val="20"/>
        </w:rPr>
        <w:br/>
        <w:t xml:space="preserve">2. </w:t>
      </w:r>
      <w:proofErr w:type="gramStart"/>
      <w:r>
        <w:rPr>
          <w:color w:val="303F50"/>
          <w:sz w:val="20"/>
          <w:szCs w:val="20"/>
        </w:rPr>
        <w:t>Исходя из указанной традиционной позиции адвокатское производство рекомендуется</w:t>
      </w:r>
      <w:proofErr w:type="gramEnd"/>
      <w:r>
        <w:rPr>
          <w:color w:val="303F50"/>
          <w:sz w:val="20"/>
          <w:szCs w:val="20"/>
        </w:rPr>
        <w:t xml:space="preserve"> вести по каждому соглашению об оказании юридической помощи доверителю по уголовному, гражданскому, арбитражному, административному или иному судебному делу, а также по внесудебной деятельности адвоката (юридическая помощь субъектам предпринимательской деятельности, представительство в органах государственной власти местного самоуправления, участие в переговорах и прочее).</w:t>
      </w:r>
      <w:r>
        <w:rPr>
          <w:color w:val="303F50"/>
          <w:sz w:val="20"/>
          <w:szCs w:val="20"/>
        </w:rPr>
        <w:br/>
        <w:t xml:space="preserve">3. </w:t>
      </w:r>
      <w:proofErr w:type="gramStart"/>
      <w:r>
        <w:rPr>
          <w:color w:val="303F50"/>
          <w:sz w:val="20"/>
          <w:szCs w:val="20"/>
        </w:rPr>
        <w:t>Принятие решения о необходимости формирования адвокатского производства определяется объемом оказываемой юридической помощи, при этом в случае оказания юридической помощи в виде устной или письменной консультации или составления единичного процессуального документа достаточно отметки в журнале приема граждан о даче устной консультации или оставления у адвоката копии документа о письменной консультации или копии составленного процессуального документа.</w:t>
      </w:r>
      <w:r>
        <w:rPr>
          <w:color w:val="303F50"/>
          <w:sz w:val="20"/>
          <w:szCs w:val="20"/>
        </w:rPr>
        <w:br/>
        <w:t>4.</w:t>
      </w:r>
      <w:proofErr w:type="gramEnd"/>
      <w:r>
        <w:rPr>
          <w:color w:val="303F50"/>
          <w:sz w:val="20"/>
          <w:szCs w:val="20"/>
        </w:rPr>
        <w:t xml:space="preserve"> Ведение адвокатского досье производится в целях наиболее удобной для адвоката организации и систематизации информации в процессе оказания юридической помощи доверителю, облегчения работы с собранной информацией, эффективного использования собранных данных при формировании позиции по делу и ее реализации в ходе процессуальных процедур.</w:t>
      </w:r>
      <w:r>
        <w:rPr>
          <w:color w:val="303F50"/>
          <w:sz w:val="20"/>
          <w:szCs w:val="20"/>
        </w:rPr>
        <w:br/>
        <w:t xml:space="preserve">5. При ведении адвокатского производства следует выполнять требования пункта 9 статьи 6 Кодекса профессиональной этики адвоката, которая обязывает адвоката в целях сохранения профессиональной тайны вести делопроизводство отдельно от материалов и документов, принадлежащих доверителю. </w:t>
      </w:r>
      <w:proofErr w:type="gramStart"/>
      <w:r>
        <w:rPr>
          <w:color w:val="303F50"/>
          <w:sz w:val="20"/>
          <w:szCs w:val="20"/>
        </w:rPr>
        <w:t>В связи с этим должны храниться отдельно от адвокатского досье полученные адвокатом и принадлежащие доверителю подлинные документы, имеющие юридическое значение, такие как свидетельство о государственной регистрации права, свидетельства о регистрации актов гражданского состояния, ценные бумаги, удостоверения к наградам, дипломы и аттестаты об окончании учебных заведений, трудовые книжки и прочие, а также подлинник доверенности доверителя адвокату.</w:t>
      </w:r>
      <w:r>
        <w:rPr>
          <w:color w:val="303F50"/>
          <w:sz w:val="20"/>
          <w:szCs w:val="20"/>
        </w:rPr>
        <w:br/>
        <w:t>6.</w:t>
      </w:r>
      <w:proofErr w:type="gramEnd"/>
      <w:r>
        <w:rPr>
          <w:color w:val="303F50"/>
          <w:sz w:val="20"/>
          <w:szCs w:val="20"/>
        </w:rPr>
        <w:t xml:space="preserve"> В соответствии с пунктом 9 статьи 6 Кодекса профессиональной этики адвоката материалы, входящие в состав адвокатского производства по делу, а также переписка адвоката с доверителем должны быть ясным и недвусмысленным образом обозначены как принадлежащие адвокату или исходящие от него.</w:t>
      </w:r>
      <w:r>
        <w:rPr>
          <w:color w:val="303F50"/>
          <w:sz w:val="20"/>
          <w:szCs w:val="20"/>
        </w:rPr>
        <w:br/>
        <w:t>7. В адвокатское производство рекомендуется включать следующие документы об объеме и характере оказываемой юридической помощи адвокатом доверителю:</w:t>
      </w:r>
      <w:r>
        <w:rPr>
          <w:color w:val="303F50"/>
          <w:sz w:val="20"/>
          <w:szCs w:val="20"/>
        </w:rPr>
        <w:br/>
        <w:t xml:space="preserve">- соглашение об оказании юридической помощи доверителю и все приложения к нему </w:t>
      </w:r>
      <w:proofErr w:type="gramStart"/>
      <w:r>
        <w:rPr>
          <w:color w:val="303F50"/>
          <w:sz w:val="20"/>
          <w:szCs w:val="20"/>
        </w:rPr>
        <w:t xml:space="preserve">( </w:t>
      </w:r>
      <w:proofErr w:type="gramEnd"/>
      <w:r>
        <w:rPr>
          <w:color w:val="303F50"/>
          <w:sz w:val="20"/>
          <w:szCs w:val="20"/>
        </w:rPr>
        <w:t>или копии этих документов);</w:t>
      </w:r>
      <w:r>
        <w:rPr>
          <w:color w:val="303F50"/>
          <w:sz w:val="20"/>
          <w:szCs w:val="20"/>
        </w:rPr>
        <w:br/>
        <w:t>- отметки о дате и номере выданных ордеров или их копии;</w:t>
      </w:r>
      <w:r>
        <w:rPr>
          <w:color w:val="303F50"/>
          <w:sz w:val="20"/>
          <w:szCs w:val="20"/>
        </w:rPr>
        <w:br/>
        <w:t>- периодические отчеты о проделанной работе, акты по оказанию юридической помощи (если таковые предусмотрены соглашением об оказании юридической помощи);</w:t>
      </w:r>
      <w:r>
        <w:rPr>
          <w:color w:val="303F50"/>
          <w:sz w:val="20"/>
          <w:szCs w:val="20"/>
        </w:rPr>
        <w:br/>
        <w:t>- информация о проведенных адвокатом встречах и беседах;</w:t>
      </w:r>
      <w:r>
        <w:rPr>
          <w:color w:val="303F50"/>
          <w:sz w:val="20"/>
          <w:szCs w:val="20"/>
        </w:rPr>
        <w:br/>
        <w:t>- документы или их копии (с учетом положений пункта 9 статьи 6 Кодекса профессиональной этики адвоката), представленные доверителем;</w:t>
      </w:r>
      <w:r>
        <w:rPr>
          <w:color w:val="303F50"/>
          <w:sz w:val="20"/>
          <w:szCs w:val="20"/>
        </w:rPr>
        <w:br/>
        <w:t>- проекты или копии заявлений, жалоб, ходатайств, запросов и ответы на них;</w:t>
      </w:r>
      <w:r>
        <w:rPr>
          <w:color w:val="303F50"/>
          <w:sz w:val="20"/>
          <w:szCs w:val="20"/>
        </w:rPr>
        <w:br/>
        <w:t>- документы, полученные адвокатом самостоятельно, копии объяснений, полученных адвокатом;</w:t>
      </w:r>
      <w:r>
        <w:rPr>
          <w:color w:val="303F50"/>
          <w:sz w:val="20"/>
          <w:szCs w:val="20"/>
        </w:rPr>
        <w:br/>
        <w:t xml:space="preserve">- копии материалов дела и выписки из них. </w:t>
      </w:r>
      <w:proofErr w:type="gramStart"/>
      <w:r>
        <w:rPr>
          <w:color w:val="303F50"/>
          <w:sz w:val="20"/>
          <w:szCs w:val="20"/>
        </w:rPr>
        <w:t xml:space="preserve">При этом в обязательном порядке подлежат приобщению копии основных процессуальных документов, таких как: постановления о возбуждении уголовного дела, протокола задержания, постановления об избрании меры пресечения, постановление о продлении меры пресечения, постановление о привлечении в качестве обвиняемого, постановление в порядке судебного </w:t>
      </w:r>
      <w:r>
        <w:rPr>
          <w:color w:val="303F50"/>
          <w:sz w:val="20"/>
          <w:szCs w:val="20"/>
        </w:rPr>
        <w:lastRenderedPageBreak/>
        <w:t>контроля за предварительным следствием, обвинительного заключения или обвинительного акта, приговора, апелляционного постановления, кассационного определения, надзорного постановления;</w:t>
      </w:r>
      <w:proofErr w:type="gramEnd"/>
      <w:r>
        <w:rPr>
          <w:color w:val="303F50"/>
          <w:sz w:val="20"/>
          <w:szCs w:val="20"/>
        </w:rPr>
        <w:t xml:space="preserve"> искового заявления (жалобы, заявления), возражения или отзыва на исковое заявлени</w:t>
      </w:r>
      <w:proofErr w:type="gramStart"/>
      <w:r>
        <w:rPr>
          <w:color w:val="303F50"/>
          <w:sz w:val="20"/>
          <w:szCs w:val="20"/>
        </w:rPr>
        <w:t>е(</w:t>
      </w:r>
      <w:proofErr w:type="gramEnd"/>
      <w:r>
        <w:rPr>
          <w:color w:val="303F50"/>
          <w:sz w:val="20"/>
          <w:szCs w:val="20"/>
        </w:rPr>
        <w:t>жалобу, заявление), определения об обеспечительных мерах, решения суда, апелляционного постановления, кассационного определения (постановления), надзорного постановления; судебного приказа; исполнительного листа.</w:t>
      </w:r>
      <w:r>
        <w:rPr>
          <w:color w:val="303F50"/>
          <w:sz w:val="20"/>
          <w:szCs w:val="20"/>
        </w:rPr>
        <w:br/>
        <w:t>Необходимость приобщения копий иных документов дела определяется адвокатом.</w:t>
      </w:r>
      <w:r>
        <w:rPr>
          <w:color w:val="303F50"/>
          <w:sz w:val="20"/>
          <w:szCs w:val="20"/>
        </w:rPr>
        <w:br/>
        <w:t>8. Адвокатское производство должно вестись на бумажных носителях.</w:t>
      </w:r>
      <w:r>
        <w:rPr>
          <w:color w:val="303F50"/>
          <w:sz w:val="20"/>
          <w:szCs w:val="20"/>
        </w:rPr>
        <w:br/>
        <w:t>9. Адвокатское производство на бумажном носителе рекомендуется заключать в обложку, на лицевой стороне первого листа которой указывать сведения об адвокате и адвокатском образовании, фамилию и инициалы доверителя, номер дела, дату начала и окончания производства. На оборотной стороне обложки рекомендуется указывать даты основных этапов прохождения дела и иную существенную информацию по делу:</w:t>
      </w:r>
      <w:r>
        <w:rPr>
          <w:color w:val="303F50"/>
          <w:sz w:val="20"/>
          <w:szCs w:val="20"/>
        </w:rPr>
        <w:br/>
        <w:t>- дата вступления в дело;</w:t>
      </w:r>
      <w:r>
        <w:rPr>
          <w:color w:val="303F50"/>
          <w:sz w:val="20"/>
          <w:szCs w:val="20"/>
        </w:rPr>
        <w:br/>
        <w:t>- даты заявления наиболее значимых ходатайств и даты документов об их разрешении, результат;</w:t>
      </w:r>
      <w:r>
        <w:rPr>
          <w:color w:val="303F50"/>
          <w:sz w:val="20"/>
          <w:szCs w:val="20"/>
        </w:rPr>
        <w:br/>
        <w:t>- даты подачи жалоб и даты решений об их рассмотрении, результат;</w:t>
      </w:r>
      <w:r>
        <w:rPr>
          <w:color w:val="303F50"/>
          <w:sz w:val="20"/>
          <w:szCs w:val="20"/>
        </w:rPr>
        <w:br/>
        <w:t>- по уголовному делу даты задержания, избрания и продления меры пресечения, привлечения в качестве обвиняемого, составления и утверждения обвинительного заключени</w:t>
      </w:r>
      <w:proofErr w:type="gramStart"/>
      <w:r>
        <w:rPr>
          <w:color w:val="303F50"/>
          <w:sz w:val="20"/>
          <w:szCs w:val="20"/>
        </w:rPr>
        <w:t>я(</w:t>
      </w:r>
      <w:proofErr w:type="gramEnd"/>
      <w:r>
        <w:rPr>
          <w:color w:val="303F50"/>
          <w:sz w:val="20"/>
          <w:szCs w:val="20"/>
        </w:rPr>
        <w:t>обвинительного акта);</w:t>
      </w:r>
      <w:r>
        <w:rPr>
          <w:color w:val="303F50"/>
          <w:sz w:val="20"/>
          <w:szCs w:val="20"/>
        </w:rPr>
        <w:br/>
      </w:r>
      <w:proofErr w:type="gramStart"/>
      <w:r>
        <w:rPr>
          <w:color w:val="303F50"/>
          <w:sz w:val="20"/>
          <w:szCs w:val="20"/>
        </w:rPr>
        <w:t>- краткая позиция по делу адвоката и противоположной стороны;</w:t>
      </w:r>
      <w:r>
        <w:rPr>
          <w:color w:val="303F50"/>
          <w:sz w:val="20"/>
          <w:szCs w:val="20"/>
        </w:rPr>
        <w:br/>
        <w:t>- суть решения (приговора) по делу;</w:t>
      </w:r>
      <w:r>
        <w:rPr>
          <w:color w:val="303F50"/>
          <w:sz w:val="20"/>
          <w:szCs w:val="20"/>
        </w:rPr>
        <w:br/>
        <w:t>- дата ознакомления с протоколом судебного заседания;</w:t>
      </w:r>
      <w:r>
        <w:rPr>
          <w:color w:val="303F50"/>
          <w:sz w:val="20"/>
          <w:szCs w:val="20"/>
        </w:rPr>
        <w:br/>
        <w:t>- дата принесения замечаний на протокол судебного заседания;</w:t>
      </w:r>
      <w:r>
        <w:rPr>
          <w:color w:val="303F50"/>
          <w:sz w:val="20"/>
          <w:szCs w:val="20"/>
        </w:rPr>
        <w:br/>
        <w:t>- дата подачи апелляционной жалобы, дата и результат ее рассмотрения;</w:t>
      </w:r>
      <w:r>
        <w:rPr>
          <w:color w:val="303F50"/>
          <w:sz w:val="20"/>
          <w:szCs w:val="20"/>
        </w:rPr>
        <w:br/>
        <w:t>- дата подачи кассационной жалобы, дата и результат ее рассмотрения;</w:t>
      </w:r>
      <w:r>
        <w:rPr>
          <w:color w:val="303F50"/>
          <w:sz w:val="20"/>
          <w:szCs w:val="20"/>
        </w:rPr>
        <w:br/>
        <w:t>- дата подачи надзорной жалобы и результат ее рассмотрения.</w:t>
      </w:r>
      <w:r>
        <w:rPr>
          <w:color w:val="303F50"/>
          <w:sz w:val="20"/>
          <w:szCs w:val="20"/>
        </w:rPr>
        <w:br/>
        <w:t>10.</w:t>
      </w:r>
      <w:proofErr w:type="gramEnd"/>
      <w:r>
        <w:rPr>
          <w:color w:val="303F50"/>
          <w:sz w:val="20"/>
          <w:szCs w:val="20"/>
        </w:rPr>
        <w:t xml:space="preserve"> По окончании выполнения соглашения об оказании юридической помощи адвокатское досье, составленное на бумажном носителе, должно быть прошито и пронумеровано.</w:t>
      </w:r>
      <w:r>
        <w:rPr>
          <w:color w:val="303F50"/>
          <w:sz w:val="20"/>
          <w:szCs w:val="20"/>
        </w:rPr>
        <w:br/>
        <w:t>11. Рекомендуемый срок хранения адвокатского досье не менее трех лет.</w:t>
      </w:r>
    </w:p>
    <w:p w:rsidR="004D48E4" w:rsidRDefault="004D48E4" w:rsidP="004D48E4">
      <w:pPr>
        <w:pStyle w:val="a3"/>
        <w:shd w:val="clear" w:color="auto" w:fill="FFFFFF"/>
        <w:spacing w:before="163" w:beforeAutospacing="0" w:after="163" w:afterAutospacing="0" w:line="261" w:lineRule="atLeast"/>
        <w:jc w:val="both"/>
        <w:rPr>
          <w:color w:val="303F50"/>
          <w:sz w:val="20"/>
          <w:szCs w:val="20"/>
        </w:rPr>
      </w:pPr>
      <w:r>
        <w:rPr>
          <w:color w:val="303F50"/>
          <w:sz w:val="20"/>
          <w:szCs w:val="20"/>
        </w:rPr>
        <w:br/>
        <w:t>Президент Адвокатской палаты</w:t>
      </w:r>
      <w:r>
        <w:rPr>
          <w:color w:val="303F50"/>
          <w:sz w:val="20"/>
          <w:szCs w:val="20"/>
        </w:rPr>
        <w:br/>
        <w:t xml:space="preserve">Республики Ингушетия </w:t>
      </w:r>
      <w:proofErr w:type="spellStart"/>
      <w:r>
        <w:rPr>
          <w:color w:val="303F50"/>
          <w:sz w:val="20"/>
          <w:szCs w:val="20"/>
        </w:rPr>
        <w:t>Хаутиева</w:t>
      </w:r>
      <w:proofErr w:type="spellEnd"/>
      <w:r>
        <w:rPr>
          <w:color w:val="303F50"/>
          <w:sz w:val="20"/>
          <w:szCs w:val="20"/>
        </w:rPr>
        <w:t xml:space="preserve"> З.О.</w:t>
      </w:r>
    </w:p>
    <w:p w:rsidR="000F7F34" w:rsidRDefault="000F7F34"/>
    <w:sectPr w:rsidR="000F7F34" w:rsidSect="000F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48E4"/>
    <w:rsid w:val="000F7F34"/>
    <w:rsid w:val="004D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8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HonorLaw7</dc:creator>
  <cp:lastModifiedBy>HonorLaw7</cp:lastModifiedBy>
  <cp:revision>1</cp:revision>
  <dcterms:created xsi:type="dcterms:W3CDTF">2020-09-21T13:38:00Z</dcterms:created>
  <dcterms:modified xsi:type="dcterms:W3CDTF">2020-09-21T13:39:00Z</dcterms:modified>
</cp:coreProperties>
</file>